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38" w:rsidRDefault="00974B38" w:rsidP="00B34E75">
      <w:pPr>
        <w:jc w:val="both"/>
      </w:pPr>
    </w:p>
    <w:p w:rsidR="0008225E" w:rsidRPr="00F71DC6" w:rsidRDefault="00B34E75" w:rsidP="00B34E75">
      <w:pPr>
        <w:jc w:val="center"/>
        <w:rPr>
          <w:rFonts w:ascii="Times New Roman" w:hAnsi="Times New Roman" w:cs="Times New Roman"/>
          <w:b/>
          <w:sz w:val="28"/>
          <w:szCs w:val="28"/>
        </w:rPr>
      </w:pPr>
      <w:r w:rsidRPr="00F71DC6">
        <w:rPr>
          <w:rFonts w:ascii="Times New Roman" w:hAnsi="Times New Roman" w:cs="Times New Roman"/>
          <w:b/>
          <w:sz w:val="28"/>
          <w:szCs w:val="28"/>
        </w:rPr>
        <w:t xml:space="preserve">COVID 19 and </w:t>
      </w:r>
      <w:r w:rsidR="008B5DB9" w:rsidRPr="00F71DC6">
        <w:rPr>
          <w:rFonts w:ascii="Times New Roman" w:hAnsi="Times New Roman" w:cs="Times New Roman"/>
          <w:b/>
          <w:sz w:val="28"/>
          <w:szCs w:val="28"/>
        </w:rPr>
        <w:t>Unemployment</w:t>
      </w:r>
    </w:p>
    <w:p w:rsidR="0037336E" w:rsidRPr="00B34E75" w:rsidRDefault="00974B38" w:rsidP="00B34E75">
      <w:pPr>
        <w:jc w:val="both"/>
        <w:rPr>
          <w:rFonts w:ascii="Times New Roman" w:hAnsi="Times New Roman" w:cs="Times New Roman"/>
          <w:sz w:val="24"/>
          <w:szCs w:val="24"/>
        </w:rPr>
      </w:pPr>
      <w:r w:rsidRPr="00B34E75">
        <w:rPr>
          <w:rFonts w:ascii="Times New Roman" w:hAnsi="Times New Roman" w:cs="Times New Roman"/>
          <w:sz w:val="24"/>
          <w:szCs w:val="24"/>
        </w:rPr>
        <w:t>Lockdown, particularly the closure of nonessential businesses—are having an unprecedented impact on the employment scenario of the world. Hundreds of millions of people worldwide have lost their jobs as a result of the COVID 19 pandemic.</w:t>
      </w:r>
      <w:r w:rsidR="00D12DB8" w:rsidRPr="00B34E75">
        <w:rPr>
          <w:rFonts w:ascii="Times New Roman" w:hAnsi="Times New Roman" w:cs="Times New Roman"/>
          <w:sz w:val="24"/>
          <w:szCs w:val="24"/>
        </w:rPr>
        <w:t xml:space="preserve"> What about the 1.6 billion </w:t>
      </w:r>
      <w:r w:rsidR="006C3B84" w:rsidRPr="00B34E75">
        <w:rPr>
          <w:rFonts w:ascii="Times New Roman" w:hAnsi="Times New Roman" w:cs="Times New Roman"/>
          <w:sz w:val="24"/>
          <w:szCs w:val="24"/>
        </w:rPr>
        <w:t>workers (</w:t>
      </w:r>
      <w:r w:rsidR="0016663C" w:rsidRPr="00B34E75">
        <w:rPr>
          <w:rFonts w:ascii="Times New Roman" w:hAnsi="Times New Roman" w:cs="Times New Roman"/>
          <w:sz w:val="24"/>
          <w:szCs w:val="24"/>
        </w:rPr>
        <w:t>22 % of the world</w:t>
      </w:r>
      <w:r w:rsidR="006C3B84" w:rsidRPr="00B34E75">
        <w:rPr>
          <w:rFonts w:ascii="Times New Roman" w:hAnsi="Times New Roman" w:cs="Times New Roman"/>
          <w:sz w:val="24"/>
          <w:szCs w:val="24"/>
        </w:rPr>
        <w:t>’s population</w:t>
      </w:r>
      <w:r w:rsidR="0016663C" w:rsidRPr="00B34E75">
        <w:rPr>
          <w:rFonts w:ascii="Times New Roman" w:hAnsi="Times New Roman" w:cs="Times New Roman"/>
          <w:sz w:val="24"/>
          <w:szCs w:val="24"/>
        </w:rPr>
        <w:t>)</w:t>
      </w:r>
      <w:r w:rsidR="00D12DB8" w:rsidRPr="00B34E75">
        <w:rPr>
          <w:rFonts w:ascii="Times New Roman" w:hAnsi="Times New Roman" w:cs="Times New Roman"/>
          <w:sz w:val="24"/>
          <w:szCs w:val="24"/>
        </w:rPr>
        <w:t xml:space="preserve"> in the “informal sector” – half the global workforce, who didn’t have a steady job to start with?</w:t>
      </w:r>
      <w:r w:rsidR="00B34E75">
        <w:rPr>
          <w:rFonts w:ascii="Times New Roman" w:hAnsi="Times New Roman" w:cs="Times New Roman"/>
          <w:sz w:val="24"/>
          <w:szCs w:val="24"/>
        </w:rPr>
        <w:t xml:space="preserve"> </w:t>
      </w:r>
      <w:r w:rsidR="0037336E" w:rsidRPr="00B34E75">
        <w:rPr>
          <w:rFonts w:ascii="Times New Roman" w:hAnsi="Times New Roman" w:cs="Times New Roman"/>
          <w:sz w:val="24"/>
          <w:szCs w:val="24"/>
        </w:rPr>
        <w:t>They are in immediate danger of losing their jobs and livelihood. It is not certain that they will be recalled after the pandemic is over.</w:t>
      </w:r>
    </w:p>
    <w:p w:rsidR="00E07DA4" w:rsidRPr="000129F2" w:rsidRDefault="00E07DA4" w:rsidP="00B34E75">
      <w:pPr>
        <w:jc w:val="both"/>
        <w:rPr>
          <w:rFonts w:ascii="Times New Roman" w:hAnsi="Times New Roman" w:cs="Times New Roman"/>
          <w:b/>
          <w:sz w:val="28"/>
          <w:szCs w:val="28"/>
        </w:rPr>
      </w:pPr>
      <w:r w:rsidRPr="000129F2">
        <w:rPr>
          <w:rFonts w:ascii="Times New Roman" w:hAnsi="Times New Roman" w:cs="Times New Roman"/>
          <w:b/>
          <w:sz w:val="28"/>
          <w:szCs w:val="28"/>
        </w:rPr>
        <w:t>India:</w:t>
      </w:r>
    </w:p>
    <w:p w:rsidR="00E07DA4" w:rsidRPr="00B34E75" w:rsidRDefault="00E07DA4" w:rsidP="00B34E75">
      <w:pPr>
        <w:jc w:val="both"/>
        <w:rPr>
          <w:rFonts w:ascii="Times New Roman" w:hAnsi="Times New Roman" w:cs="Times New Roman"/>
          <w:sz w:val="24"/>
          <w:szCs w:val="24"/>
        </w:rPr>
      </w:pPr>
      <w:r w:rsidRPr="00B34E75">
        <w:rPr>
          <w:rFonts w:ascii="Times New Roman" w:hAnsi="Times New Roman" w:cs="Times New Roman"/>
          <w:sz w:val="24"/>
          <w:szCs w:val="24"/>
        </w:rPr>
        <w:t>In India, with an increasing number of coronavirus cases and the lockdown imposed by the Government, some economists have said that there is a job loss of 40 million people (MRD report</w:t>
      </w:r>
      <w:r w:rsidR="000129F2" w:rsidRPr="00B34E75">
        <w:rPr>
          <w:rFonts w:ascii="Times New Roman" w:hAnsi="Times New Roman" w:cs="Times New Roman"/>
          <w:sz w:val="24"/>
          <w:szCs w:val="24"/>
        </w:rPr>
        <w:t>),</w:t>
      </w:r>
      <w:r w:rsidRPr="00B34E75">
        <w:rPr>
          <w:rFonts w:ascii="Times New Roman" w:hAnsi="Times New Roman" w:cs="Times New Roman"/>
          <w:sz w:val="24"/>
          <w:szCs w:val="24"/>
        </w:rPr>
        <w:t xml:space="preserve"> mostly in the unorganized sectors. One in every four in rural India is unemployed. Economists believe despite the opening up of the economy, it will take time for unemployment situati</w:t>
      </w:r>
      <w:r w:rsidR="000129F2">
        <w:rPr>
          <w:rFonts w:ascii="Times New Roman" w:hAnsi="Times New Roman" w:cs="Times New Roman"/>
          <w:sz w:val="24"/>
          <w:szCs w:val="24"/>
        </w:rPr>
        <w:t>on to come back to the pre-COVID</w:t>
      </w:r>
      <w:r w:rsidRPr="00B34E75">
        <w:rPr>
          <w:rFonts w:ascii="Times New Roman" w:hAnsi="Times New Roman" w:cs="Times New Roman"/>
          <w:sz w:val="24"/>
          <w:szCs w:val="24"/>
        </w:rPr>
        <w:t xml:space="preserve"> period.</w:t>
      </w:r>
    </w:p>
    <w:p w:rsidR="00E07DA4" w:rsidRPr="00B34E75" w:rsidRDefault="00637DD9" w:rsidP="00B34E75">
      <w:pPr>
        <w:jc w:val="both"/>
        <w:rPr>
          <w:rFonts w:ascii="Times New Roman" w:hAnsi="Times New Roman" w:cs="Times New Roman"/>
          <w:sz w:val="24"/>
          <w:szCs w:val="24"/>
        </w:rPr>
      </w:pPr>
      <w:r>
        <w:rPr>
          <w:rFonts w:ascii="Times New Roman" w:hAnsi="Times New Roman" w:cs="Times New Roman"/>
          <w:sz w:val="24"/>
          <w:szCs w:val="24"/>
        </w:rPr>
        <w:t xml:space="preserve">As </w:t>
      </w:r>
      <w:r w:rsidR="00E07DA4" w:rsidRPr="00B34E75">
        <w:rPr>
          <w:rFonts w:ascii="Times New Roman" w:hAnsi="Times New Roman" w:cs="Times New Roman"/>
          <w:sz w:val="24"/>
          <w:szCs w:val="24"/>
        </w:rPr>
        <w:t>Prashant K. Nanda</w:t>
      </w:r>
      <w:r>
        <w:rPr>
          <w:rFonts w:ascii="Times New Roman" w:hAnsi="Times New Roman" w:cs="Times New Roman"/>
          <w:sz w:val="24"/>
          <w:szCs w:val="24"/>
        </w:rPr>
        <w:t xml:space="preserve"> observes</w:t>
      </w:r>
      <w:r w:rsidR="00E07DA4" w:rsidRPr="00B34E75">
        <w:rPr>
          <w:rFonts w:ascii="Times New Roman" w:hAnsi="Times New Roman" w:cs="Times New Roman"/>
          <w:sz w:val="24"/>
          <w:szCs w:val="24"/>
        </w:rPr>
        <w:t xml:space="preserve">, </w:t>
      </w:r>
      <w:r w:rsidR="00C8175E" w:rsidRPr="00B34E75">
        <w:rPr>
          <w:rFonts w:ascii="Times New Roman" w:hAnsi="Times New Roman" w:cs="Times New Roman"/>
          <w:sz w:val="24"/>
          <w:szCs w:val="24"/>
        </w:rPr>
        <w:t>rural</w:t>
      </w:r>
      <w:r w:rsidR="00E07DA4" w:rsidRPr="00B34E75">
        <w:rPr>
          <w:rFonts w:ascii="Times New Roman" w:hAnsi="Times New Roman" w:cs="Times New Roman"/>
          <w:sz w:val="24"/>
          <w:szCs w:val="24"/>
        </w:rPr>
        <w:t xml:space="preserve"> unemployment rate has been growing for the last couple of weeks despite rural economy opening up gradually. The 25.09% job loss rate means one out of every four workers in rural India is unemployed, and the situation may worsen as millions travel back to villages.</w:t>
      </w:r>
    </w:p>
    <w:p w:rsidR="00E07DA4" w:rsidRPr="00B34E75" w:rsidRDefault="00E07DA4" w:rsidP="00B34E75">
      <w:pPr>
        <w:jc w:val="both"/>
        <w:rPr>
          <w:rFonts w:ascii="Times New Roman" w:hAnsi="Times New Roman" w:cs="Times New Roman"/>
          <w:sz w:val="24"/>
          <w:szCs w:val="24"/>
        </w:rPr>
      </w:pPr>
      <w:r w:rsidRPr="00B34E75">
        <w:rPr>
          <w:rFonts w:ascii="Times New Roman" w:hAnsi="Times New Roman" w:cs="Times New Roman"/>
          <w:sz w:val="24"/>
          <w:szCs w:val="24"/>
        </w:rPr>
        <w:t xml:space="preserve">Indian Railways has said since May 1, it has transported 7.1 million migrants through its </w:t>
      </w:r>
      <w:proofErr w:type="spellStart"/>
      <w:r w:rsidRPr="00B34E75">
        <w:rPr>
          <w:rFonts w:ascii="Times New Roman" w:hAnsi="Times New Roman" w:cs="Times New Roman"/>
          <w:sz w:val="24"/>
          <w:szCs w:val="24"/>
        </w:rPr>
        <w:t>Shramik</w:t>
      </w:r>
      <w:proofErr w:type="spellEnd"/>
      <w:r w:rsidRPr="00B34E75">
        <w:rPr>
          <w:rFonts w:ascii="Times New Roman" w:hAnsi="Times New Roman" w:cs="Times New Roman"/>
          <w:sz w:val="24"/>
          <w:szCs w:val="24"/>
        </w:rPr>
        <w:t xml:space="preserve"> Special trains. With more migrants walking back home or taking interstate bus services there would be an overall </w:t>
      </w:r>
      <w:proofErr w:type="spellStart"/>
      <w:r w:rsidRPr="00B34E75">
        <w:rPr>
          <w:rFonts w:ascii="Times New Roman" w:hAnsi="Times New Roman" w:cs="Times New Roman"/>
          <w:sz w:val="24"/>
          <w:szCs w:val="24"/>
        </w:rPr>
        <w:t>labour</w:t>
      </w:r>
      <w:proofErr w:type="spellEnd"/>
      <w:r w:rsidRPr="00B34E75">
        <w:rPr>
          <w:rFonts w:ascii="Times New Roman" w:hAnsi="Times New Roman" w:cs="Times New Roman"/>
          <w:sz w:val="24"/>
          <w:szCs w:val="24"/>
        </w:rPr>
        <w:t xml:space="preserve"> surplus in rural India.</w:t>
      </w:r>
    </w:p>
    <w:p w:rsidR="00154D9D" w:rsidRPr="00B34E75" w:rsidRDefault="00E07DA4" w:rsidP="00B34E75">
      <w:pPr>
        <w:jc w:val="both"/>
        <w:rPr>
          <w:rFonts w:ascii="Times New Roman" w:hAnsi="Times New Roman" w:cs="Times New Roman"/>
          <w:sz w:val="24"/>
          <w:szCs w:val="24"/>
        </w:rPr>
      </w:pPr>
      <w:r w:rsidRPr="00B34E75">
        <w:rPr>
          <w:rFonts w:ascii="Times New Roman" w:hAnsi="Times New Roman" w:cs="Times New Roman"/>
          <w:sz w:val="24"/>
          <w:szCs w:val="24"/>
        </w:rPr>
        <w:t>The unemployment rate in India rose to 7.8 percent in February 2020, the highest since last October, from 7.2 percent in the previous month. In rural areas, the rate increased to 7.4 percent from 6.0 percent in January, while in urban areas, it fell to 8.7 percent from 9.7 percent. The highest jobless rates were recorded in Tripura (28.4 percent), Haryana (25.8 percent) and Jammu &amp; Kashmir (22.2 percent), while the lowest were recorded in Puducherry (1.8 percent), Tamil Nadu (2.1 percent) and Goa (2.8 percent).</w:t>
      </w:r>
    </w:p>
    <w:p w:rsidR="00E07DA4" w:rsidRPr="00B34E75" w:rsidRDefault="00E07DA4" w:rsidP="00B34E75">
      <w:pPr>
        <w:jc w:val="both"/>
        <w:rPr>
          <w:rFonts w:ascii="Times New Roman" w:hAnsi="Times New Roman" w:cs="Times New Roman"/>
          <w:sz w:val="24"/>
          <w:szCs w:val="24"/>
        </w:rPr>
      </w:pPr>
      <w:r w:rsidRPr="00B34E75">
        <w:rPr>
          <w:rFonts w:ascii="Times New Roman" w:hAnsi="Times New Roman" w:cs="Times New Roman"/>
          <w:sz w:val="24"/>
          <w:szCs w:val="24"/>
        </w:rPr>
        <w:t>The covid-19 epidemic is the first and foremost human disaster in 2020. With four phases of lockdowns announced by Prime Minister Narendra Modi, India, as a developing country, is passing through demand depression and high unemployment. It will slow down the supply-side, accelerating the slowdown further and jeopardizing the economic wellbeing of millions.</w:t>
      </w:r>
    </w:p>
    <w:p w:rsidR="00E07DA4" w:rsidRDefault="00E07DA4" w:rsidP="00B34E75">
      <w:pPr>
        <w:jc w:val="both"/>
        <w:rPr>
          <w:rFonts w:ascii="Times New Roman" w:hAnsi="Times New Roman" w:cs="Times New Roman"/>
          <w:sz w:val="24"/>
          <w:szCs w:val="24"/>
        </w:rPr>
      </w:pPr>
    </w:p>
    <w:p w:rsidR="00F71DC6" w:rsidRPr="00B34E75" w:rsidRDefault="00F71DC6" w:rsidP="00B34E75">
      <w:pPr>
        <w:jc w:val="both"/>
        <w:rPr>
          <w:rFonts w:ascii="Times New Roman" w:hAnsi="Times New Roman" w:cs="Times New Roman"/>
          <w:sz w:val="24"/>
          <w:szCs w:val="24"/>
        </w:rPr>
      </w:pPr>
    </w:p>
    <w:tbl>
      <w:tblPr>
        <w:tblW w:w="5000" w:type="pct"/>
        <w:shd w:val="clear" w:color="auto" w:fill="F2F9FF"/>
        <w:tblCellMar>
          <w:left w:w="0" w:type="dxa"/>
          <w:right w:w="0" w:type="dxa"/>
        </w:tblCellMar>
        <w:tblLook w:val="04A0" w:firstRow="1" w:lastRow="0" w:firstColumn="1" w:lastColumn="0" w:noHBand="0" w:noVBand="1"/>
      </w:tblPr>
      <w:tblGrid>
        <w:gridCol w:w="3222"/>
        <w:gridCol w:w="2086"/>
        <w:gridCol w:w="2086"/>
        <w:gridCol w:w="2086"/>
      </w:tblGrid>
      <w:tr w:rsidR="00E07DA4" w:rsidRPr="00B34E75" w:rsidTr="00270755">
        <w:tc>
          <w:tcPr>
            <w:tcW w:w="0" w:type="auto"/>
            <w:shd w:val="clear" w:color="auto" w:fill="004F9E"/>
            <w:tcMar>
              <w:top w:w="60" w:type="dxa"/>
              <w:left w:w="60" w:type="dxa"/>
              <w:bottom w:w="60" w:type="dxa"/>
              <w:right w:w="60" w:type="dxa"/>
            </w:tcMar>
            <w:hideMark/>
          </w:tcPr>
          <w:p w:rsidR="00E07DA4" w:rsidRPr="00B34E75" w:rsidRDefault="00E07DA4" w:rsidP="00B34E75">
            <w:pPr>
              <w:spacing w:after="0" w:line="240" w:lineRule="auto"/>
              <w:jc w:val="both"/>
              <w:rPr>
                <w:rFonts w:ascii="Times New Roman" w:eastAsia="Times New Roman" w:hAnsi="Times New Roman" w:cs="Times New Roman"/>
                <w:b/>
                <w:bCs/>
                <w:color w:val="FFFFFF"/>
                <w:sz w:val="24"/>
                <w:szCs w:val="24"/>
              </w:rPr>
            </w:pPr>
            <w:r w:rsidRPr="00B34E75">
              <w:rPr>
                <w:rFonts w:ascii="Times New Roman" w:eastAsia="Times New Roman" w:hAnsi="Times New Roman" w:cs="Times New Roman"/>
                <w:b/>
                <w:bCs/>
                <w:color w:val="FFFFFF"/>
                <w:sz w:val="24"/>
                <w:szCs w:val="24"/>
              </w:rPr>
              <w:lastRenderedPageBreak/>
              <w:t>Month</w:t>
            </w:r>
          </w:p>
        </w:tc>
        <w:tc>
          <w:tcPr>
            <w:tcW w:w="0" w:type="auto"/>
            <w:gridSpan w:val="3"/>
            <w:shd w:val="clear" w:color="auto" w:fill="004F9E"/>
            <w:tcMar>
              <w:top w:w="60" w:type="dxa"/>
              <w:left w:w="60" w:type="dxa"/>
              <w:bottom w:w="60" w:type="dxa"/>
              <w:right w:w="60" w:type="dxa"/>
            </w:tcMar>
            <w:hideMark/>
          </w:tcPr>
          <w:p w:rsidR="00E07DA4" w:rsidRPr="00B34E75" w:rsidRDefault="00E07DA4" w:rsidP="00B34E75">
            <w:pPr>
              <w:spacing w:after="0" w:line="240" w:lineRule="auto"/>
              <w:jc w:val="both"/>
              <w:rPr>
                <w:rFonts w:ascii="Times New Roman" w:eastAsia="Times New Roman" w:hAnsi="Times New Roman" w:cs="Times New Roman"/>
                <w:b/>
                <w:bCs/>
                <w:color w:val="FFFFFF"/>
                <w:sz w:val="24"/>
                <w:szCs w:val="24"/>
              </w:rPr>
            </w:pPr>
            <w:r w:rsidRPr="00B34E75">
              <w:rPr>
                <w:rFonts w:ascii="Times New Roman" w:eastAsia="Times New Roman" w:hAnsi="Times New Roman" w:cs="Times New Roman"/>
                <w:b/>
                <w:bCs/>
                <w:color w:val="FFFFFF"/>
                <w:sz w:val="24"/>
                <w:szCs w:val="24"/>
              </w:rPr>
              <w:t>Unemployment Rate (%)</w:t>
            </w:r>
          </w:p>
        </w:tc>
      </w:tr>
      <w:tr w:rsidR="00E07DA4" w:rsidRPr="00B34E75" w:rsidTr="00270755">
        <w:tc>
          <w:tcPr>
            <w:tcW w:w="0" w:type="auto"/>
            <w:shd w:val="clear" w:color="auto" w:fill="004F9E"/>
            <w:tcMar>
              <w:top w:w="60" w:type="dxa"/>
              <w:left w:w="60" w:type="dxa"/>
              <w:bottom w:w="60" w:type="dxa"/>
              <w:right w:w="60" w:type="dxa"/>
            </w:tcMar>
            <w:hideMark/>
          </w:tcPr>
          <w:p w:rsidR="00E07DA4" w:rsidRPr="00B34E75" w:rsidRDefault="00E07DA4" w:rsidP="00B34E75">
            <w:pPr>
              <w:spacing w:after="0" w:line="240" w:lineRule="auto"/>
              <w:jc w:val="both"/>
              <w:rPr>
                <w:rFonts w:ascii="Times New Roman" w:eastAsia="Times New Roman" w:hAnsi="Times New Roman" w:cs="Times New Roman"/>
                <w:b/>
                <w:bCs/>
                <w:color w:val="FFFFFF"/>
                <w:sz w:val="24"/>
                <w:szCs w:val="24"/>
              </w:rPr>
            </w:pPr>
            <w:r w:rsidRPr="00B34E75">
              <w:rPr>
                <w:rFonts w:ascii="Times New Roman" w:eastAsia="Times New Roman" w:hAnsi="Times New Roman" w:cs="Times New Roman"/>
                <w:b/>
                <w:bCs/>
                <w:color w:val="FFFFFF"/>
                <w:sz w:val="24"/>
                <w:szCs w:val="24"/>
              </w:rPr>
              <w:t> </w:t>
            </w:r>
          </w:p>
        </w:tc>
        <w:tc>
          <w:tcPr>
            <w:tcW w:w="1100" w:type="pct"/>
            <w:shd w:val="clear" w:color="auto" w:fill="004F9E"/>
            <w:tcMar>
              <w:top w:w="60" w:type="dxa"/>
              <w:left w:w="60" w:type="dxa"/>
              <w:bottom w:w="60" w:type="dxa"/>
              <w:right w:w="60" w:type="dxa"/>
            </w:tcMar>
            <w:hideMark/>
          </w:tcPr>
          <w:p w:rsidR="00E07DA4" w:rsidRPr="00B34E75" w:rsidRDefault="00E07DA4" w:rsidP="00B34E75">
            <w:pPr>
              <w:spacing w:after="0" w:line="240" w:lineRule="auto"/>
              <w:jc w:val="both"/>
              <w:rPr>
                <w:rFonts w:ascii="Times New Roman" w:eastAsia="Times New Roman" w:hAnsi="Times New Roman" w:cs="Times New Roman"/>
                <w:b/>
                <w:bCs/>
                <w:color w:val="FFFFFF"/>
                <w:sz w:val="24"/>
                <w:szCs w:val="24"/>
              </w:rPr>
            </w:pPr>
            <w:r w:rsidRPr="00B34E75">
              <w:rPr>
                <w:rFonts w:ascii="Times New Roman" w:eastAsia="Times New Roman" w:hAnsi="Times New Roman" w:cs="Times New Roman"/>
                <w:b/>
                <w:bCs/>
                <w:color w:val="FFFFFF"/>
                <w:sz w:val="24"/>
                <w:szCs w:val="24"/>
              </w:rPr>
              <w:t>India</w:t>
            </w:r>
          </w:p>
        </w:tc>
        <w:tc>
          <w:tcPr>
            <w:tcW w:w="1100" w:type="pct"/>
            <w:shd w:val="clear" w:color="auto" w:fill="004F9E"/>
            <w:tcMar>
              <w:top w:w="60" w:type="dxa"/>
              <w:left w:w="60" w:type="dxa"/>
              <w:bottom w:w="60" w:type="dxa"/>
              <w:right w:w="60" w:type="dxa"/>
            </w:tcMar>
            <w:hideMark/>
          </w:tcPr>
          <w:p w:rsidR="00E07DA4" w:rsidRPr="00B34E75" w:rsidRDefault="00E07DA4" w:rsidP="00B34E75">
            <w:pPr>
              <w:spacing w:after="0" w:line="240" w:lineRule="auto"/>
              <w:jc w:val="both"/>
              <w:rPr>
                <w:rFonts w:ascii="Times New Roman" w:eastAsia="Times New Roman" w:hAnsi="Times New Roman" w:cs="Times New Roman"/>
                <w:b/>
                <w:bCs/>
                <w:color w:val="FFFFFF"/>
                <w:sz w:val="24"/>
                <w:szCs w:val="24"/>
              </w:rPr>
            </w:pPr>
            <w:r w:rsidRPr="00B34E75">
              <w:rPr>
                <w:rFonts w:ascii="Times New Roman" w:eastAsia="Times New Roman" w:hAnsi="Times New Roman" w:cs="Times New Roman"/>
                <w:b/>
                <w:bCs/>
                <w:color w:val="FFFFFF"/>
                <w:sz w:val="24"/>
                <w:szCs w:val="24"/>
              </w:rPr>
              <w:t>Urban</w:t>
            </w:r>
          </w:p>
        </w:tc>
        <w:tc>
          <w:tcPr>
            <w:tcW w:w="1100" w:type="pct"/>
            <w:shd w:val="clear" w:color="auto" w:fill="004F9E"/>
            <w:tcMar>
              <w:top w:w="60" w:type="dxa"/>
              <w:left w:w="60" w:type="dxa"/>
              <w:bottom w:w="60" w:type="dxa"/>
              <w:right w:w="60" w:type="dxa"/>
            </w:tcMar>
            <w:hideMark/>
          </w:tcPr>
          <w:p w:rsidR="00E07DA4" w:rsidRPr="00B34E75" w:rsidRDefault="00E07DA4" w:rsidP="00B34E75">
            <w:pPr>
              <w:spacing w:after="0" w:line="240" w:lineRule="auto"/>
              <w:jc w:val="both"/>
              <w:rPr>
                <w:rFonts w:ascii="Times New Roman" w:eastAsia="Times New Roman" w:hAnsi="Times New Roman" w:cs="Times New Roman"/>
                <w:b/>
                <w:bCs/>
                <w:color w:val="FFFFFF"/>
                <w:sz w:val="24"/>
                <w:szCs w:val="24"/>
              </w:rPr>
            </w:pPr>
            <w:r w:rsidRPr="00B34E75">
              <w:rPr>
                <w:rFonts w:ascii="Times New Roman" w:eastAsia="Times New Roman" w:hAnsi="Times New Roman" w:cs="Times New Roman"/>
                <w:b/>
                <w:bCs/>
                <w:color w:val="FFFFFF"/>
                <w:sz w:val="24"/>
                <w:szCs w:val="24"/>
              </w:rPr>
              <w:t>Rural</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Apr 2020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23.52</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24.95</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22.89</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Mar 2020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8.75</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9.41</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8.44</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Feb 2020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7.76</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8.65</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7.34</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Jan 2020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7.22</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9.70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6.06</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Dec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7.60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9.02</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6.93</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Nov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7.23</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8.88</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6.45</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Oct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8.10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8.27</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8.02</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Sep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7.16</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9.62</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6.00</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Aug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9.71</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7.48</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Jul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7.34</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8.30</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6.90</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Jun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7.87</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8.26</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7.69</w:t>
            </w:r>
          </w:p>
        </w:tc>
      </w:tr>
      <w:tr w:rsidR="00E07DA4" w:rsidRPr="00B34E75" w:rsidTr="00270755">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May 2019</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7.03</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8.58</w:t>
            </w:r>
          </w:p>
        </w:tc>
        <w:tc>
          <w:tcPr>
            <w:tcW w:w="0" w:type="auto"/>
            <w:shd w:val="clear" w:color="auto" w:fill="F2F9FF"/>
            <w:vAlign w:val="center"/>
            <w:hideMark/>
          </w:tcPr>
          <w:p w:rsidR="00E07DA4" w:rsidRPr="00B34E75" w:rsidRDefault="00E07DA4" w:rsidP="00B34E75">
            <w:pPr>
              <w:spacing w:after="0" w:line="240" w:lineRule="auto"/>
              <w:jc w:val="both"/>
              <w:rPr>
                <w:rFonts w:ascii="Times New Roman" w:eastAsia="Times New Roman" w:hAnsi="Times New Roman" w:cs="Times New Roman"/>
                <w:color w:val="4C5F72"/>
                <w:sz w:val="24"/>
                <w:szCs w:val="24"/>
              </w:rPr>
            </w:pPr>
            <w:r w:rsidRPr="00B34E75">
              <w:rPr>
                <w:rFonts w:ascii="Times New Roman" w:eastAsia="Times New Roman" w:hAnsi="Times New Roman" w:cs="Times New Roman"/>
                <w:color w:val="4C5F72"/>
                <w:sz w:val="24"/>
                <w:szCs w:val="24"/>
              </w:rPr>
              <w:t>6.30</w:t>
            </w:r>
          </w:p>
        </w:tc>
      </w:tr>
    </w:tbl>
    <w:p w:rsidR="00E07DA4" w:rsidRDefault="00E07DA4" w:rsidP="00B34E75">
      <w:pPr>
        <w:jc w:val="both"/>
        <w:rPr>
          <w:rFonts w:ascii="Times New Roman" w:hAnsi="Times New Roman" w:cs="Times New Roman"/>
          <w:sz w:val="24"/>
          <w:szCs w:val="24"/>
        </w:rPr>
      </w:pPr>
    </w:p>
    <w:p w:rsidR="00483DE6" w:rsidRPr="00B34E75" w:rsidRDefault="00483DE6" w:rsidP="00B34E75">
      <w:pPr>
        <w:jc w:val="both"/>
        <w:rPr>
          <w:rFonts w:ascii="Times New Roman" w:hAnsi="Times New Roman" w:cs="Times New Roman"/>
          <w:sz w:val="24"/>
          <w:szCs w:val="24"/>
        </w:rPr>
      </w:pPr>
      <w:r>
        <w:rPr>
          <w:rFonts w:ascii="Times New Roman" w:hAnsi="Times New Roman" w:cs="Times New Roman"/>
          <w:sz w:val="24"/>
          <w:szCs w:val="24"/>
        </w:rPr>
        <w:t>Source: CMIE</w:t>
      </w:r>
    </w:p>
    <w:p w:rsidR="006C3B84" w:rsidRPr="00B34E75" w:rsidRDefault="006C3B84" w:rsidP="00B34E75">
      <w:pPr>
        <w:jc w:val="both"/>
        <w:rPr>
          <w:rFonts w:ascii="Times New Roman" w:hAnsi="Times New Roman" w:cs="Times New Roman"/>
          <w:sz w:val="24"/>
          <w:szCs w:val="24"/>
        </w:rPr>
      </w:pPr>
      <w:r w:rsidRPr="00B34E75">
        <w:rPr>
          <w:rFonts w:ascii="Times New Roman" w:hAnsi="Times New Roman" w:cs="Times New Roman"/>
          <w:sz w:val="24"/>
          <w:szCs w:val="24"/>
        </w:rPr>
        <w:t xml:space="preserve">Africa and much of South </w:t>
      </w:r>
      <w:r w:rsidR="0037336E" w:rsidRPr="00B34E75">
        <w:rPr>
          <w:rFonts w:ascii="Times New Roman" w:hAnsi="Times New Roman" w:cs="Times New Roman"/>
          <w:sz w:val="24"/>
          <w:szCs w:val="24"/>
        </w:rPr>
        <w:t>America</w:t>
      </w:r>
      <w:r w:rsidRPr="00B34E75">
        <w:rPr>
          <w:rFonts w:ascii="Times New Roman" w:hAnsi="Times New Roman" w:cs="Times New Roman"/>
          <w:sz w:val="24"/>
          <w:szCs w:val="24"/>
        </w:rPr>
        <w:t xml:space="preserve"> are suffering from the international economic fallout and are likely to face heightened job losses if the pandemic strikes harder there.</w:t>
      </w:r>
    </w:p>
    <w:p w:rsidR="008B5DB9" w:rsidRPr="00B34E75" w:rsidRDefault="006C3B84" w:rsidP="00B34E75">
      <w:pPr>
        <w:jc w:val="both"/>
        <w:rPr>
          <w:rFonts w:ascii="Times New Roman" w:hAnsi="Times New Roman" w:cs="Times New Roman"/>
          <w:sz w:val="24"/>
          <w:szCs w:val="24"/>
        </w:rPr>
      </w:pPr>
      <w:r w:rsidRPr="00B34E75">
        <w:rPr>
          <w:rFonts w:ascii="Times New Roman" w:hAnsi="Times New Roman" w:cs="Times New Roman"/>
          <w:sz w:val="24"/>
          <w:szCs w:val="24"/>
        </w:rPr>
        <w:t xml:space="preserve">In </w:t>
      </w:r>
      <w:r w:rsidR="0037336E" w:rsidRPr="00B34E75">
        <w:rPr>
          <w:rFonts w:ascii="Times New Roman" w:hAnsi="Times New Roman" w:cs="Times New Roman"/>
          <w:sz w:val="24"/>
          <w:szCs w:val="24"/>
        </w:rPr>
        <w:t>the US, nearly 30</w:t>
      </w:r>
      <w:r w:rsidR="008B5DB9" w:rsidRPr="00B34E75">
        <w:rPr>
          <w:rFonts w:ascii="Times New Roman" w:hAnsi="Times New Roman" w:cs="Times New Roman"/>
          <w:sz w:val="24"/>
          <w:szCs w:val="24"/>
        </w:rPr>
        <w:t xml:space="preserve"> million people</w:t>
      </w:r>
      <w:r w:rsidR="0037336E" w:rsidRPr="00B34E75">
        <w:rPr>
          <w:rFonts w:ascii="Times New Roman" w:hAnsi="Times New Roman" w:cs="Times New Roman"/>
          <w:sz w:val="24"/>
          <w:szCs w:val="24"/>
        </w:rPr>
        <w:t xml:space="preserve"> have filed</w:t>
      </w:r>
      <w:r w:rsidR="008B5DB9" w:rsidRPr="00B34E75">
        <w:rPr>
          <w:rFonts w:ascii="Times New Roman" w:hAnsi="Times New Roman" w:cs="Times New Roman"/>
          <w:sz w:val="24"/>
          <w:szCs w:val="24"/>
        </w:rPr>
        <w:t xml:space="preserve"> cl</w:t>
      </w:r>
      <w:r w:rsidR="0037336E" w:rsidRPr="00B34E75">
        <w:rPr>
          <w:rFonts w:ascii="Times New Roman" w:hAnsi="Times New Roman" w:cs="Times New Roman"/>
          <w:sz w:val="24"/>
          <w:szCs w:val="24"/>
        </w:rPr>
        <w:t xml:space="preserve">aims for unemployment insurance in April 2020, </w:t>
      </w:r>
      <w:r w:rsidR="008B5DB9" w:rsidRPr="00B34E75">
        <w:rPr>
          <w:rFonts w:ascii="Times New Roman" w:hAnsi="Times New Roman" w:cs="Times New Roman"/>
          <w:sz w:val="24"/>
          <w:szCs w:val="24"/>
        </w:rPr>
        <w:t xml:space="preserve">suggesting that the unemployment rate is already above 15 </w:t>
      </w:r>
      <w:r w:rsidR="0037336E" w:rsidRPr="00B34E75">
        <w:rPr>
          <w:rFonts w:ascii="Times New Roman" w:hAnsi="Times New Roman" w:cs="Times New Roman"/>
          <w:sz w:val="24"/>
          <w:szCs w:val="24"/>
        </w:rPr>
        <w:t>percent</w:t>
      </w:r>
      <w:r w:rsidR="008B5DB9" w:rsidRPr="00B34E75">
        <w:rPr>
          <w:rFonts w:ascii="Times New Roman" w:hAnsi="Times New Roman" w:cs="Times New Roman"/>
          <w:sz w:val="24"/>
          <w:szCs w:val="24"/>
        </w:rPr>
        <w:t xml:space="preserve"> —well above the rate at the height of the Great Recession.</w:t>
      </w:r>
    </w:p>
    <w:p w:rsidR="0037336E" w:rsidRPr="00B34E75" w:rsidRDefault="00E07DA4" w:rsidP="00B34E75">
      <w:pPr>
        <w:jc w:val="both"/>
        <w:rPr>
          <w:rFonts w:ascii="Times New Roman" w:hAnsi="Times New Roman" w:cs="Times New Roman"/>
          <w:sz w:val="24"/>
          <w:szCs w:val="24"/>
        </w:rPr>
      </w:pPr>
      <w:r w:rsidRPr="00B34E75">
        <w:rPr>
          <w:rFonts w:ascii="Times New Roman" w:hAnsi="Times New Roman" w:cs="Times New Roman"/>
          <w:sz w:val="24"/>
          <w:szCs w:val="24"/>
        </w:rPr>
        <w:t xml:space="preserve">Several European governments have softened rise in unemployment with generous wages subsidies. </w:t>
      </w:r>
      <w:r w:rsidR="008B5DB9" w:rsidRPr="00B34E75">
        <w:rPr>
          <w:rFonts w:ascii="Times New Roman" w:hAnsi="Times New Roman" w:cs="Times New Roman"/>
          <w:sz w:val="24"/>
          <w:szCs w:val="24"/>
        </w:rPr>
        <w:t xml:space="preserve">In Western Europe, joblessness is also increasing. </w:t>
      </w:r>
    </w:p>
    <w:p w:rsidR="008B5DB9" w:rsidRPr="00B34E75" w:rsidRDefault="008B5DB9" w:rsidP="00B34E75">
      <w:pPr>
        <w:jc w:val="both"/>
        <w:rPr>
          <w:rFonts w:ascii="Times New Roman" w:hAnsi="Times New Roman" w:cs="Times New Roman"/>
          <w:sz w:val="24"/>
          <w:szCs w:val="24"/>
        </w:rPr>
      </w:pPr>
      <w:r w:rsidRPr="00B34E75">
        <w:rPr>
          <w:rFonts w:ascii="Times New Roman" w:hAnsi="Times New Roman" w:cs="Times New Roman"/>
          <w:sz w:val="24"/>
          <w:szCs w:val="24"/>
        </w:rPr>
        <w:t>In China, official statistics have reported only a slight uptick in unemployment. But that figure excludes a migrant workforce of nearly 300 million people.</w:t>
      </w:r>
    </w:p>
    <w:p w:rsidR="008B5DB9" w:rsidRPr="00B34E75" w:rsidRDefault="008B5DB9" w:rsidP="00B34E75">
      <w:pPr>
        <w:jc w:val="both"/>
        <w:rPr>
          <w:rFonts w:ascii="Times New Roman" w:hAnsi="Times New Roman" w:cs="Times New Roman"/>
          <w:sz w:val="24"/>
          <w:szCs w:val="24"/>
        </w:rPr>
      </w:pPr>
      <w:r w:rsidRPr="00B34E75">
        <w:rPr>
          <w:rFonts w:ascii="Times New Roman" w:hAnsi="Times New Roman" w:cs="Times New Roman"/>
          <w:sz w:val="24"/>
          <w:szCs w:val="24"/>
        </w:rPr>
        <w:t>Across Asia, millions work in garment and other factories that have thrived largely on exports to Europe. Many were suddenly made jobless by COVID-19 shutdowns. The question now will be whether, or how quickly, demand for their products will rebound in a post-pandemic world economy.</w:t>
      </w:r>
    </w:p>
    <w:p w:rsidR="00483DE6" w:rsidRPr="00483DE6" w:rsidRDefault="00483DE6" w:rsidP="00483DE6">
      <w:pPr>
        <w:ind w:left="720" w:firstLine="720"/>
        <w:jc w:val="both"/>
        <w:rPr>
          <w:rFonts w:ascii="Times New Roman" w:hAnsi="Times New Roman" w:cs="Times New Roman"/>
          <w:sz w:val="24"/>
          <w:szCs w:val="24"/>
        </w:rPr>
      </w:pPr>
      <w:r>
        <w:rPr>
          <w:rFonts w:ascii="Times New Roman" w:hAnsi="Times New Roman" w:cs="Times New Roman"/>
          <w:sz w:val="24"/>
          <w:szCs w:val="24"/>
        </w:rPr>
        <w:t>Unemployment Rate as on 27 May 2020</w:t>
      </w:r>
    </w:p>
    <w:p w:rsidR="00483DE6" w:rsidRPr="00483DE6" w:rsidRDefault="00483DE6" w:rsidP="00483DE6">
      <w:pPr>
        <w:ind w:left="1440" w:firstLine="720"/>
        <w:jc w:val="both"/>
        <w:rPr>
          <w:rFonts w:ascii="Times New Roman" w:hAnsi="Times New Roman" w:cs="Times New Roman"/>
          <w:sz w:val="24"/>
          <w:szCs w:val="24"/>
        </w:rPr>
      </w:pPr>
      <w:r w:rsidRPr="00483DE6">
        <w:rPr>
          <w:rFonts w:ascii="Times New Roman" w:hAnsi="Times New Roman" w:cs="Times New Roman"/>
          <w:sz w:val="24"/>
          <w:szCs w:val="24"/>
        </w:rPr>
        <w:t>India</w:t>
      </w:r>
      <w:r w:rsidRPr="00483DE6">
        <w:rPr>
          <w:rFonts w:ascii="Times New Roman" w:hAnsi="Times New Roman" w:cs="Times New Roman"/>
          <w:sz w:val="24"/>
          <w:szCs w:val="24"/>
        </w:rPr>
        <w:tab/>
        <w:t>24.0%</w:t>
      </w:r>
    </w:p>
    <w:p w:rsidR="00483DE6" w:rsidRPr="00483DE6" w:rsidRDefault="00483DE6" w:rsidP="00483DE6">
      <w:pPr>
        <w:ind w:left="1440" w:firstLine="720"/>
        <w:jc w:val="both"/>
        <w:rPr>
          <w:rFonts w:ascii="Times New Roman" w:hAnsi="Times New Roman" w:cs="Times New Roman"/>
          <w:sz w:val="24"/>
          <w:szCs w:val="24"/>
        </w:rPr>
      </w:pPr>
      <w:r w:rsidRPr="00483DE6">
        <w:rPr>
          <w:rFonts w:ascii="Times New Roman" w:hAnsi="Times New Roman" w:cs="Times New Roman"/>
          <w:sz w:val="24"/>
          <w:szCs w:val="24"/>
        </w:rPr>
        <w:t>Urban</w:t>
      </w:r>
      <w:r w:rsidRPr="00483DE6">
        <w:rPr>
          <w:rFonts w:ascii="Times New Roman" w:hAnsi="Times New Roman" w:cs="Times New Roman"/>
          <w:sz w:val="24"/>
          <w:szCs w:val="24"/>
        </w:rPr>
        <w:tab/>
        <w:t>26.5%</w:t>
      </w:r>
    </w:p>
    <w:p w:rsidR="00483DE6" w:rsidRDefault="00483DE6" w:rsidP="00483DE6">
      <w:pPr>
        <w:ind w:left="1440" w:firstLine="720"/>
        <w:jc w:val="both"/>
        <w:rPr>
          <w:rFonts w:ascii="Times New Roman" w:hAnsi="Times New Roman" w:cs="Times New Roman"/>
          <w:sz w:val="24"/>
          <w:szCs w:val="24"/>
        </w:rPr>
      </w:pPr>
      <w:r w:rsidRPr="00483DE6">
        <w:rPr>
          <w:rFonts w:ascii="Times New Roman" w:hAnsi="Times New Roman" w:cs="Times New Roman"/>
          <w:sz w:val="24"/>
          <w:szCs w:val="24"/>
        </w:rPr>
        <w:t>Rural</w:t>
      </w:r>
      <w:r w:rsidRPr="00483DE6">
        <w:rPr>
          <w:rFonts w:ascii="Times New Roman" w:hAnsi="Times New Roman" w:cs="Times New Roman"/>
          <w:sz w:val="24"/>
          <w:szCs w:val="24"/>
        </w:rPr>
        <w:tab/>
        <w:t>22.9%</w:t>
      </w:r>
    </w:p>
    <w:p w:rsidR="00C95A5C" w:rsidRDefault="00C95A5C" w:rsidP="00C95A5C">
      <w:pPr>
        <w:jc w:val="both"/>
      </w:pPr>
    </w:p>
    <w:p w:rsidR="00C95A5C" w:rsidRDefault="00C95A5C" w:rsidP="00C95A5C">
      <w:pPr>
        <w:pBdr>
          <w:top w:val="single" w:sz="4" w:space="1" w:color="auto"/>
          <w:left w:val="single" w:sz="4" w:space="4" w:color="auto"/>
          <w:bottom w:val="single" w:sz="4" w:space="1" w:color="auto"/>
          <w:right w:val="single" w:sz="4" w:space="4" w:color="auto"/>
        </w:pBdr>
        <w:jc w:val="both"/>
      </w:pPr>
    </w:p>
    <w:p w:rsidR="00F71DC6" w:rsidRDefault="00F71DC6" w:rsidP="00C95A5C">
      <w:pPr>
        <w:pBdr>
          <w:top w:val="single" w:sz="4" w:space="1" w:color="auto"/>
          <w:left w:val="single" w:sz="4" w:space="4" w:color="auto"/>
          <w:bottom w:val="single" w:sz="4" w:space="1" w:color="auto"/>
          <w:right w:val="single" w:sz="4" w:space="4" w:color="auto"/>
        </w:pBdr>
        <w:jc w:val="both"/>
      </w:pPr>
      <w:r>
        <w:t>Centre for Monit</w:t>
      </w:r>
      <w:r>
        <w:t xml:space="preserve">oring Indian Economy has </w:t>
      </w:r>
      <w:r>
        <w:t>said 27 million youth in the age group of 20-30 years lost their jobs in April 2020 following a nationwide lockdown to prevent the spread of Covid-19.</w:t>
      </w:r>
    </w:p>
    <w:p w:rsidR="00C95A5C" w:rsidRDefault="00C95A5C" w:rsidP="00C95A5C">
      <w:pPr>
        <w:pBdr>
          <w:top w:val="single" w:sz="4" w:space="1" w:color="auto"/>
          <w:left w:val="single" w:sz="4" w:space="4" w:color="auto"/>
          <w:bottom w:val="single" w:sz="4" w:space="1" w:color="auto"/>
          <w:right w:val="single" w:sz="4" w:space="4" w:color="auto"/>
        </w:pBdr>
        <w:jc w:val="both"/>
      </w:pPr>
      <w:r>
        <w:t>Data from CMIE’s Consumer Pyramids Household Survey shows youngsters in the age group 20-24 years accounted for 11% of those who lost jobs while they constituted 8.5% to the total employed persons in the country in 2019-20.</w:t>
      </w:r>
    </w:p>
    <w:p w:rsidR="00C95A5C" w:rsidRDefault="00C95A5C" w:rsidP="00C95A5C">
      <w:pPr>
        <w:pBdr>
          <w:top w:val="single" w:sz="4" w:space="1" w:color="auto"/>
          <w:left w:val="single" w:sz="4" w:space="4" w:color="auto"/>
          <w:bottom w:val="single" w:sz="4" w:space="1" w:color="auto"/>
          <w:right w:val="single" w:sz="4" w:space="4" w:color="auto"/>
        </w:pBdr>
        <w:jc w:val="both"/>
      </w:pPr>
      <w:r>
        <w:t xml:space="preserve">“34.2 million </w:t>
      </w:r>
      <w:proofErr w:type="gramStart"/>
      <w:r>
        <w:t>of</w:t>
      </w:r>
      <w:proofErr w:type="gramEnd"/>
      <w:r>
        <w:t xml:space="preserve"> these young men and women were working in 2019-20. In April 2020 their numbers were down to 20.9 million,” it said.</w:t>
      </w:r>
    </w:p>
    <w:p w:rsidR="00446D31" w:rsidRDefault="00446D31" w:rsidP="00446D31">
      <w:pPr>
        <w:pBdr>
          <w:top w:val="single" w:sz="4" w:space="1" w:color="auto"/>
          <w:left w:val="single" w:sz="4" w:space="4" w:color="auto"/>
          <w:bottom w:val="single" w:sz="4" w:space="1" w:color="auto"/>
          <w:right w:val="single" w:sz="4" w:space="4" w:color="auto"/>
        </w:pBdr>
        <w:jc w:val="both"/>
      </w:pPr>
      <w:r>
        <w:t>According to CMIE, another 14 million jobs were lost in the age-group 25-29 years. “This loss again, was disproportionately high as this group accounted for 11.1% of total employment in 2019-20 but it accounted for 11.5% of the job losses.” it added.</w:t>
      </w:r>
    </w:p>
    <w:p w:rsidR="000D1553" w:rsidRDefault="000D1553" w:rsidP="00446D31">
      <w:pPr>
        <w:pBdr>
          <w:top w:val="single" w:sz="4" w:space="1" w:color="auto"/>
          <w:left w:val="single" w:sz="4" w:space="4" w:color="auto"/>
          <w:bottom w:val="single" w:sz="4" w:space="1" w:color="auto"/>
          <w:right w:val="single" w:sz="4" w:space="4" w:color="auto"/>
        </w:pBdr>
        <w:jc w:val="both"/>
      </w:pPr>
    </w:p>
    <w:tbl>
      <w:tblPr>
        <w:tblpPr w:leftFromText="180" w:rightFromText="180" w:vertAnchor="text" w:horzAnchor="margin" w:tblpY="35"/>
        <w:tblW w:w="3693" w:type="dxa"/>
        <w:shd w:val="clear" w:color="auto" w:fill="F2F9FF"/>
        <w:tblCellMar>
          <w:left w:w="0" w:type="dxa"/>
          <w:right w:w="0" w:type="dxa"/>
        </w:tblCellMar>
        <w:tblLook w:val="04A0" w:firstRow="1" w:lastRow="0" w:firstColumn="1" w:lastColumn="0" w:noHBand="0" w:noVBand="1"/>
      </w:tblPr>
      <w:tblGrid>
        <w:gridCol w:w="2400"/>
        <w:gridCol w:w="1293"/>
      </w:tblGrid>
      <w:tr w:rsidR="000D1553" w:rsidRPr="000D1553" w:rsidTr="000D1553">
        <w:trPr>
          <w:trHeight w:val="321"/>
        </w:trPr>
        <w:tc>
          <w:tcPr>
            <w:tcW w:w="0" w:type="auto"/>
            <w:gridSpan w:val="2"/>
            <w:tcBorders>
              <w:top w:val="nil"/>
              <w:left w:val="nil"/>
              <w:bottom w:val="single" w:sz="6" w:space="0" w:color="D1E6FF"/>
              <w:right w:val="nil"/>
            </w:tcBorders>
            <w:shd w:val="clear" w:color="auto" w:fill="F2F9FF"/>
            <w:tcMar>
              <w:top w:w="60" w:type="dxa"/>
              <w:left w:w="60" w:type="dxa"/>
              <w:bottom w:w="60" w:type="dxa"/>
              <w:right w:w="60" w:type="dxa"/>
            </w:tcMar>
            <w:vAlign w:val="center"/>
            <w:hideMark/>
          </w:tcPr>
          <w:p w:rsidR="000D1553" w:rsidRPr="000D1553" w:rsidRDefault="000D1553" w:rsidP="000D1553">
            <w:pPr>
              <w:spacing w:after="0" w:line="240" w:lineRule="auto"/>
              <w:rPr>
                <w:rFonts w:ascii="Georgia" w:eastAsia="Times New Roman" w:hAnsi="Georgia" w:cs="Times New Roman"/>
                <w:b/>
                <w:bCs/>
                <w:sz w:val="21"/>
                <w:szCs w:val="21"/>
              </w:rPr>
            </w:pPr>
            <w:r w:rsidRPr="000D1553">
              <w:rPr>
                <w:rFonts w:ascii="Georgia" w:eastAsia="Times New Roman" w:hAnsi="Georgia" w:cs="Times New Roman"/>
                <w:b/>
                <w:bCs/>
                <w:sz w:val="21"/>
                <w:szCs w:val="21"/>
              </w:rPr>
              <w:t>Unemployment Rate (%)</w:t>
            </w:r>
            <w:r>
              <w:rPr>
                <w:rFonts w:ascii="Georgia" w:eastAsia="Times New Roman" w:hAnsi="Georgia" w:cs="Times New Roman"/>
                <w:b/>
                <w:bCs/>
                <w:sz w:val="21"/>
                <w:szCs w:val="21"/>
              </w:rPr>
              <w:t xml:space="preserve"> (CMIE)</w:t>
            </w:r>
            <w:bookmarkStart w:id="0" w:name="_GoBack"/>
            <w:bookmarkEnd w:id="0"/>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b/>
                <w:bCs/>
                <w:sz w:val="18"/>
                <w:szCs w:val="18"/>
              </w:rPr>
              <w:t>States</w:t>
            </w:r>
            <w:r w:rsidRPr="000D1553">
              <w:rPr>
                <w:rFonts w:ascii="Georgia" w:eastAsia="Times New Roman" w:hAnsi="Georgia" w:cs="Times New Roman"/>
                <w:sz w:val="18"/>
                <w:szCs w:val="18"/>
              </w:rPr>
              <w:t> (India)</w:t>
            </w:r>
          </w:p>
        </w:tc>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Pr>
                <w:rFonts w:ascii="Georgia" w:eastAsia="Times New Roman" w:hAnsi="Georgia" w:cs="Times New Roman"/>
                <w:b/>
                <w:bCs/>
                <w:sz w:val="18"/>
                <w:szCs w:val="18"/>
              </w:rPr>
              <w:t xml:space="preserve">     </w:t>
            </w:r>
            <w:r w:rsidRPr="000D1553">
              <w:rPr>
                <w:rFonts w:ascii="Georgia" w:eastAsia="Times New Roman" w:hAnsi="Georgia" w:cs="Times New Roman"/>
                <w:b/>
                <w:bCs/>
                <w:sz w:val="18"/>
                <w:szCs w:val="18"/>
              </w:rPr>
              <w:t>Apr 2020</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Andhra Pradesh</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20.5</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Assam</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11.1</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Bihar</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46.6</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Chhattisgarh</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3.4</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Delhi</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16.7</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Goa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13.3</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Gujarat</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18.7</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Haryana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43.2</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Himachal Pradesh</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2.2</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Jharkhand</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47.1</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Karnataka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29.8</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Kerala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17.0</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Madhya Pradesh</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12.4</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Maharashtra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20.9</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Meghalaya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10.0</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Odisha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23.8</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Puducherry</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75.8</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Punjab</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2.9</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Rajasthan</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17.7</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Sikkim</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2.3</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Tamil Nadu</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49.8</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Telangana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6.2</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Tripura</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41.2</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Uttar Pradesh</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21.5</w:t>
            </w:r>
          </w:p>
        </w:tc>
      </w:tr>
      <w:tr w:rsidR="000D1553" w:rsidRPr="000D1553" w:rsidTr="000D1553">
        <w:trPr>
          <w:trHeight w:val="241"/>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proofErr w:type="spellStart"/>
            <w:r w:rsidRPr="000D1553">
              <w:rPr>
                <w:rFonts w:ascii="Georgia" w:eastAsia="Times New Roman" w:hAnsi="Georgia" w:cs="Times New Roman"/>
                <w:sz w:val="18"/>
                <w:szCs w:val="18"/>
              </w:rPr>
              <w:t>Uttarakhand</w:t>
            </w:r>
            <w:proofErr w:type="spellEnd"/>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6.5</w:t>
            </w:r>
          </w:p>
        </w:tc>
      </w:tr>
      <w:tr w:rsidR="000D1553" w:rsidRPr="000D1553" w:rsidTr="000D1553">
        <w:trPr>
          <w:trHeight w:val="260"/>
        </w:trPr>
        <w:tc>
          <w:tcPr>
            <w:tcW w:w="0" w:type="auto"/>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rPr>
                <w:rFonts w:ascii="Georgia" w:eastAsia="Times New Roman" w:hAnsi="Georgia" w:cs="Times New Roman"/>
                <w:sz w:val="18"/>
                <w:szCs w:val="18"/>
              </w:rPr>
            </w:pPr>
            <w:r w:rsidRPr="000D1553">
              <w:rPr>
                <w:rFonts w:ascii="Georgia" w:eastAsia="Times New Roman" w:hAnsi="Georgia" w:cs="Times New Roman"/>
                <w:sz w:val="18"/>
                <w:szCs w:val="18"/>
              </w:rPr>
              <w:t>West Bengal</w:t>
            </w:r>
          </w:p>
        </w:tc>
        <w:tc>
          <w:tcPr>
            <w:tcW w:w="1751" w:type="pct"/>
            <w:tcBorders>
              <w:top w:val="nil"/>
              <w:left w:val="nil"/>
              <w:bottom w:val="single" w:sz="6" w:space="0" w:color="D1E6FF"/>
              <w:right w:val="nil"/>
            </w:tcBorders>
            <w:shd w:val="clear" w:color="auto" w:fill="F2F9FF"/>
            <w:vAlign w:val="center"/>
            <w:hideMark/>
          </w:tcPr>
          <w:p w:rsidR="000D1553" w:rsidRPr="000D1553" w:rsidRDefault="000D1553" w:rsidP="000D1553">
            <w:pPr>
              <w:spacing w:after="0" w:line="240" w:lineRule="auto"/>
              <w:jc w:val="right"/>
              <w:rPr>
                <w:rFonts w:ascii="Georgia" w:eastAsia="Times New Roman" w:hAnsi="Georgia" w:cs="Times New Roman"/>
                <w:sz w:val="18"/>
                <w:szCs w:val="18"/>
              </w:rPr>
            </w:pPr>
            <w:r w:rsidRPr="000D1553">
              <w:rPr>
                <w:rFonts w:ascii="Georgia" w:eastAsia="Times New Roman" w:hAnsi="Georgia" w:cs="Times New Roman"/>
                <w:sz w:val="18"/>
                <w:szCs w:val="18"/>
              </w:rPr>
              <w:t>17.4</w:t>
            </w:r>
          </w:p>
        </w:tc>
      </w:tr>
    </w:tbl>
    <w:p w:rsidR="00F71DC6" w:rsidRDefault="00F71DC6" w:rsidP="00483DE6"/>
    <w:p w:rsidR="000D1553" w:rsidRDefault="000D1553" w:rsidP="00483DE6"/>
    <w:sectPr w:rsidR="000D15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DB9"/>
    <w:rsid w:val="000129F2"/>
    <w:rsid w:val="0008225E"/>
    <w:rsid w:val="000D1553"/>
    <w:rsid w:val="00132CF2"/>
    <w:rsid w:val="00154D9D"/>
    <w:rsid w:val="0016663C"/>
    <w:rsid w:val="001E26BF"/>
    <w:rsid w:val="002A24C8"/>
    <w:rsid w:val="0037336E"/>
    <w:rsid w:val="00446D31"/>
    <w:rsid w:val="00483DE6"/>
    <w:rsid w:val="00637DD9"/>
    <w:rsid w:val="006C3B84"/>
    <w:rsid w:val="00727D5B"/>
    <w:rsid w:val="00827E61"/>
    <w:rsid w:val="008B5DB9"/>
    <w:rsid w:val="008D7B45"/>
    <w:rsid w:val="00963BC4"/>
    <w:rsid w:val="00974B38"/>
    <w:rsid w:val="00B34E75"/>
    <w:rsid w:val="00B765C6"/>
    <w:rsid w:val="00C8175E"/>
    <w:rsid w:val="00C95A5C"/>
    <w:rsid w:val="00D12DB8"/>
    <w:rsid w:val="00E07DA4"/>
    <w:rsid w:val="00F71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08723">
      <w:bodyDiv w:val="1"/>
      <w:marLeft w:val="0"/>
      <w:marRight w:val="0"/>
      <w:marTop w:val="0"/>
      <w:marBottom w:val="0"/>
      <w:divBdr>
        <w:top w:val="none" w:sz="0" w:space="0" w:color="auto"/>
        <w:left w:val="none" w:sz="0" w:space="0" w:color="auto"/>
        <w:bottom w:val="none" w:sz="0" w:space="0" w:color="auto"/>
        <w:right w:val="none" w:sz="0" w:space="0" w:color="auto"/>
      </w:divBdr>
    </w:div>
    <w:div w:id="88953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714</TotalTime>
  <Pages>3</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Fr.FelixRajSJ</dc:creator>
  <cp:lastModifiedBy>Fr.FelixRajSJ</cp:lastModifiedBy>
  <cp:revision>16</cp:revision>
  <dcterms:created xsi:type="dcterms:W3CDTF">2020-05-26T12:27:00Z</dcterms:created>
  <dcterms:modified xsi:type="dcterms:W3CDTF">2020-05-28T05:21:00Z</dcterms:modified>
</cp:coreProperties>
</file>